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AC3" w:rsidRPr="00925CBF" w:rsidRDefault="00414AC3">
      <w:pPr>
        <w:pStyle w:val="ConsPlusTitle"/>
        <w:jc w:val="center"/>
        <w:rPr>
          <w:rFonts w:ascii="Times New Roman" w:hAnsi="Times New Roman" w:cs="Times New Roman"/>
        </w:rPr>
      </w:pPr>
      <w:bookmarkStart w:id="0" w:name="_GoBack"/>
      <w:bookmarkEnd w:id="0"/>
      <w:r w:rsidRPr="00925CBF">
        <w:rPr>
          <w:rFonts w:ascii="Times New Roman" w:hAnsi="Times New Roman" w:cs="Times New Roman"/>
        </w:rPr>
        <w:t>МИНИСТЕРСТВО ЗДРАВООХРАНЕНИЯ РОССИЙСКОЙ ФЕДЕРАЦИИ</w:t>
      </w:r>
    </w:p>
    <w:p w:rsidR="00414AC3" w:rsidRPr="00925CBF" w:rsidRDefault="00414AC3">
      <w:pPr>
        <w:pStyle w:val="ConsPlusTitle"/>
        <w:jc w:val="center"/>
        <w:rPr>
          <w:rFonts w:ascii="Times New Roman" w:hAnsi="Times New Roman" w:cs="Times New Roman"/>
        </w:rPr>
      </w:pPr>
    </w:p>
    <w:p w:rsidR="00414AC3" w:rsidRPr="00925CBF" w:rsidRDefault="00414AC3">
      <w:pPr>
        <w:pStyle w:val="ConsPlusTitle"/>
        <w:jc w:val="center"/>
        <w:rPr>
          <w:rFonts w:ascii="Times New Roman" w:hAnsi="Times New Roman" w:cs="Times New Roman"/>
        </w:rPr>
      </w:pPr>
      <w:r w:rsidRPr="00925CBF">
        <w:rPr>
          <w:rFonts w:ascii="Times New Roman" w:hAnsi="Times New Roman" w:cs="Times New Roman"/>
        </w:rPr>
        <w:t>ПИСЬМО</w:t>
      </w:r>
    </w:p>
    <w:p w:rsidR="00414AC3" w:rsidRPr="00925CBF" w:rsidRDefault="00414AC3">
      <w:pPr>
        <w:pStyle w:val="ConsPlusTitle"/>
        <w:jc w:val="center"/>
        <w:rPr>
          <w:rFonts w:ascii="Times New Roman" w:hAnsi="Times New Roman" w:cs="Times New Roman"/>
        </w:rPr>
      </w:pPr>
      <w:r w:rsidRPr="00925CBF">
        <w:rPr>
          <w:rFonts w:ascii="Times New Roman" w:hAnsi="Times New Roman" w:cs="Times New Roman"/>
        </w:rPr>
        <w:t>от 27 декабря 2022 г. N 22-0/И/2-22583</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ind w:firstLine="540"/>
        <w:jc w:val="both"/>
        <w:rPr>
          <w:rFonts w:ascii="Times New Roman" w:hAnsi="Times New Roman" w:cs="Times New Roman"/>
        </w:rPr>
      </w:pPr>
      <w:r w:rsidRPr="00925CBF">
        <w:rPr>
          <w:rFonts w:ascii="Times New Roman" w:hAnsi="Times New Roman" w:cs="Times New Roman"/>
        </w:rPr>
        <w:t xml:space="preserve">Министерство здравоохранения Российской Федерации по результатам проведенного 23 декабря 2022 года совещания по теме: "Результаты ведомственного контроля в сфере закупок за 2022 год. Обзор основных изменений законодательства Российской Федерации о контрактной системе в сфере закупок" направляет обзор основных нарушений и недостатков, выявленных Федеральным казначейством и Минздравом России по результатам контрольных мероприятий, проведенных в рамках ведомственного контроля за соблюдением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а также требований Федерального </w:t>
      </w:r>
      <w:hyperlink r:id="rId4">
        <w:r w:rsidRPr="00925CBF">
          <w:rPr>
            <w:rFonts w:ascii="Times New Roman" w:hAnsi="Times New Roman" w:cs="Times New Roman"/>
          </w:rPr>
          <w:t>закона</w:t>
        </w:r>
      </w:hyperlink>
      <w:r w:rsidRPr="00925CBF">
        <w:rPr>
          <w:rFonts w:ascii="Times New Roman" w:hAnsi="Times New Roman" w:cs="Times New Roman"/>
        </w:rPr>
        <w:t xml:space="preserve"> от 18 июля 2011 г.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 2022 году (далее - контрольные мероприятия):</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Title"/>
        <w:jc w:val="center"/>
        <w:outlineLvl w:val="0"/>
        <w:rPr>
          <w:rFonts w:ascii="Times New Roman" w:hAnsi="Times New Roman" w:cs="Times New Roman"/>
        </w:rPr>
      </w:pPr>
      <w:r w:rsidRPr="00925CBF">
        <w:rPr>
          <w:rFonts w:ascii="Times New Roman" w:hAnsi="Times New Roman" w:cs="Times New Roman"/>
        </w:rPr>
        <w:t>1. Определение и обоснование начальной (максимальной) цены</w:t>
      </w:r>
    </w:p>
    <w:p w:rsidR="00414AC3" w:rsidRPr="00925CBF" w:rsidRDefault="00414AC3">
      <w:pPr>
        <w:pStyle w:val="ConsPlusTitle"/>
        <w:jc w:val="center"/>
        <w:rPr>
          <w:rFonts w:ascii="Times New Roman" w:hAnsi="Times New Roman" w:cs="Times New Roman"/>
        </w:rPr>
      </w:pPr>
      <w:r w:rsidRPr="00925CBF">
        <w:rPr>
          <w:rFonts w:ascii="Times New Roman" w:hAnsi="Times New Roman" w:cs="Times New Roman"/>
        </w:rPr>
        <w:t>контракта, цены контракта, заключаемого с единственным</w:t>
      </w:r>
    </w:p>
    <w:p w:rsidR="00414AC3" w:rsidRPr="00925CBF" w:rsidRDefault="00414AC3">
      <w:pPr>
        <w:pStyle w:val="ConsPlusTitle"/>
        <w:jc w:val="center"/>
        <w:rPr>
          <w:rFonts w:ascii="Times New Roman" w:hAnsi="Times New Roman" w:cs="Times New Roman"/>
        </w:rPr>
      </w:pPr>
      <w:r w:rsidRPr="00925CBF">
        <w:rPr>
          <w:rFonts w:ascii="Times New Roman" w:hAnsi="Times New Roman" w:cs="Times New Roman"/>
        </w:rPr>
        <w:t>поставщиком (подрядчиком, исполнителем) (далее - НМЦК)</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без учета сопоставимых с условиями планируемой закупки коммерческих и финансовых условий поставки товаров, выполнения работ, оказания услуг (нарушение </w:t>
      </w:r>
      <w:hyperlink r:id="rId5">
        <w:r w:rsidRPr="00925CBF">
          <w:rPr>
            <w:rFonts w:ascii="Times New Roman" w:hAnsi="Times New Roman" w:cs="Times New Roman"/>
          </w:rPr>
          <w:t>ч. 1 ст. 18</w:t>
        </w:r>
      </w:hyperlink>
      <w:r w:rsidRPr="00925CBF">
        <w:rPr>
          <w:rFonts w:ascii="Times New Roman" w:hAnsi="Times New Roman" w:cs="Times New Roman"/>
        </w:rPr>
        <w:t xml:space="preserve">, </w:t>
      </w:r>
      <w:hyperlink r:id="rId6">
        <w:r w:rsidRPr="00925CBF">
          <w:rPr>
            <w:rFonts w:ascii="Times New Roman" w:hAnsi="Times New Roman" w:cs="Times New Roman"/>
          </w:rPr>
          <w:t>ч. 3 ст. 22</w:t>
        </w:r>
      </w:hyperlink>
      <w:r w:rsidRPr="00925CBF">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например, использовались коммерческие предложения и государственные контракты, содержащие несопоставимые с планируемой закупкой по условиям и срокам поставки, гарантийным обязательствам);</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полученная от поставщиков (подрядчиков, исполнителей), не осуществляющих поставку идентичных и (или) однородных товаров, работ, услуг (нарушение </w:t>
      </w:r>
      <w:hyperlink r:id="rId7">
        <w:r w:rsidRPr="00925CBF">
          <w:rPr>
            <w:rFonts w:ascii="Times New Roman" w:hAnsi="Times New Roman" w:cs="Times New Roman"/>
          </w:rPr>
          <w:t>ч. 5 ст. 22</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содержащаяся в неисполненных государственных контрактах (нарушение </w:t>
      </w:r>
      <w:hyperlink r:id="rId8">
        <w:r w:rsidRPr="00925CBF">
          <w:rPr>
            <w:rFonts w:ascii="Times New Roman" w:hAnsi="Times New Roman" w:cs="Times New Roman"/>
          </w:rPr>
          <w:t>п. 1 ч. 18 ст. 22</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не применяются требования приказов Минздрава России о нормировании от 15 октября 2015 г. N 721, 15 октября 2015 г. </w:t>
      </w:r>
      <w:hyperlink r:id="rId9">
        <w:r w:rsidRPr="00925CBF">
          <w:rPr>
            <w:rFonts w:ascii="Times New Roman" w:hAnsi="Times New Roman" w:cs="Times New Roman"/>
          </w:rPr>
          <w:t>N 722</w:t>
        </w:r>
      </w:hyperlink>
      <w:r w:rsidRPr="00925CBF">
        <w:rPr>
          <w:rFonts w:ascii="Times New Roman" w:hAnsi="Times New Roman" w:cs="Times New Roman"/>
        </w:rPr>
        <w:t xml:space="preserve">, от 29 августа 2017 г. </w:t>
      </w:r>
      <w:hyperlink r:id="rId10">
        <w:r w:rsidRPr="00925CBF">
          <w:rPr>
            <w:rFonts w:ascii="Times New Roman" w:hAnsi="Times New Roman" w:cs="Times New Roman"/>
          </w:rPr>
          <w:t>N 577</w:t>
        </w:r>
      </w:hyperlink>
      <w:r w:rsidRPr="00925CBF">
        <w:rPr>
          <w:rFonts w:ascii="Times New Roman" w:hAnsi="Times New Roman" w:cs="Times New Roman"/>
        </w:rPr>
        <w:t xml:space="preserve">, от 11 мая 2022 г. </w:t>
      </w:r>
      <w:hyperlink r:id="rId11">
        <w:r w:rsidRPr="00925CBF">
          <w:rPr>
            <w:rFonts w:ascii="Times New Roman" w:hAnsi="Times New Roman" w:cs="Times New Roman"/>
          </w:rPr>
          <w:t>N 314</w:t>
        </w:r>
      </w:hyperlink>
      <w:r w:rsidRPr="00925CBF">
        <w:rPr>
          <w:rFonts w:ascii="Times New Roman" w:hAnsi="Times New Roman" w:cs="Times New Roman"/>
        </w:rPr>
        <w:t xml:space="preserve"> (нарушение </w:t>
      </w:r>
      <w:hyperlink r:id="rId12">
        <w:r w:rsidRPr="00925CBF">
          <w:rPr>
            <w:rFonts w:ascii="Times New Roman" w:hAnsi="Times New Roman" w:cs="Times New Roman"/>
          </w:rPr>
          <w:t>ст. 19</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осуществлении закупок медицинских изделий не применяется </w:t>
      </w:r>
      <w:hyperlink r:id="rId13">
        <w:r w:rsidRPr="00925CBF">
          <w:rPr>
            <w:rFonts w:ascii="Times New Roman" w:hAnsi="Times New Roman" w:cs="Times New Roman"/>
          </w:rPr>
          <w:t>Порядок</w:t>
        </w:r>
      </w:hyperlink>
      <w:r w:rsidRPr="00925CBF">
        <w:rPr>
          <w:rFonts w:ascii="Times New Roman" w:hAnsi="Times New Roman" w:cs="Times New Roman"/>
        </w:rPr>
        <w:t xml:space="preserve"> определения НМЦК, утвержденный приказом Минздрава России от 15 мая 2020 г. N 450н (при обосновании НМЦК в расчет включены цены единиц медицинских изделий, для которых установлено государственное регулирование цен, превышающие предельные отпускные цены, зарегистрированные в государственном реестре предельных отпускных цен производителей на медицинские изделия);</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на поставку лабораторного оборудования, не подлежащего обложению (освобожденного от обложения) налогом на добавленную стоимость (далее - НДС) использованы коммерческие предложения, содержащие информацию о цене товара </w:t>
      </w:r>
      <w:r w:rsidRPr="00925CBF">
        <w:rPr>
          <w:rFonts w:ascii="Times New Roman" w:hAnsi="Times New Roman" w:cs="Times New Roman"/>
        </w:rPr>
        <w:lastRenderedPageBreak/>
        <w:t xml:space="preserve">с учетом НДС, что в отдельных случаях повлекло дополнительное расходование средств (нарушение </w:t>
      </w:r>
      <w:hyperlink r:id="rId14">
        <w:r w:rsidRPr="00925CBF">
          <w:rPr>
            <w:rFonts w:ascii="Times New Roman" w:hAnsi="Times New Roman" w:cs="Times New Roman"/>
          </w:rPr>
          <w:t>п. 9</w:t>
        </w:r>
      </w:hyperlink>
      <w:r w:rsidRPr="00925CBF">
        <w:rPr>
          <w:rFonts w:ascii="Times New Roman" w:hAnsi="Times New Roman" w:cs="Times New Roman"/>
        </w:rPr>
        <w:t xml:space="preserve"> приказа Минздрава России от 15 мая 2020 г. N 450н);</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на лекарственные препараты не применяется </w:t>
      </w:r>
      <w:hyperlink r:id="rId15">
        <w:r w:rsidRPr="00925CBF">
          <w:rPr>
            <w:rFonts w:ascii="Times New Roman" w:hAnsi="Times New Roman" w:cs="Times New Roman"/>
          </w:rPr>
          <w:t>Порядок</w:t>
        </w:r>
      </w:hyperlink>
      <w:r w:rsidRPr="00925CBF">
        <w:rPr>
          <w:rFonts w:ascii="Times New Roman" w:hAnsi="Times New Roman" w:cs="Times New Roman"/>
        </w:rPr>
        <w:t xml:space="preserve"> определения НМЦК, утвержденный приказом Минздрава России от 19 декабря 2019 г. N 1064н (при обосновании НМЦК на лекарственные препараты не используется минимальное значение цены из минимальных цен, рассчитанных с одновременным применением методов, предусмотренных </w:t>
      </w:r>
      <w:hyperlink r:id="rId16">
        <w:r w:rsidRPr="00925CBF">
          <w:rPr>
            <w:rFonts w:ascii="Times New Roman" w:hAnsi="Times New Roman" w:cs="Times New Roman"/>
          </w:rPr>
          <w:t>п. 2</w:t>
        </w:r>
      </w:hyperlink>
      <w:r w:rsidRPr="00925CBF">
        <w:rPr>
          <w:rFonts w:ascii="Times New Roman" w:hAnsi="Times New Roman" w:cs="Times New Roman"/>
        </w:rPr>
        <w:t xml:space="preserve"> Порядка);</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не используются источники общедоступной информации о рыночных ценах товаров, работ, услуг, что приводит к завышению НМЦК относительно рыночных цен на идентичные товары, работ, услуги (нарушение </w:t>
      </w:r>
      <w:hyperlink r:id="rId17">
        <w:r w:rsidRPr="00925CBF">
          <w:rPr>
            <w:rFonts w:ascii="Times New Roman" w:hAnsi="Times New Roman" w:cs="Times New Roman"/>
          </w:rPr>
          <w:t>ч. 18 ст. 22</w:t>
        </w:r>
      </w:hyperlink>
      <w:r w:rsidRPr="00925CBF">
        <w:rPr>
          <w:rFonts w:ascii="Times New Roman" w:hAnsi="Times New Roman" w:cs="Times New Roman"/>
        </w:rPr>
        <w:t xml:space="preserve"> Закона N 44-ФЗ).</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Title"/>
        <w:jc w:val="center"/>
        <w:outlineLvl w:val="0"/>
        <w:rPr>
          <w:rFonts w:ascii="Times New Roman" w:hAnsi="Times New Roman" w:cs="Times New Roman"/>
        </w:rPr>
      </w:pPr>
      <w:r w:rsidRPr="00925CBF">
        <w:rPr>
          <w:rFonts w:ascii="Times New Roman" w:hAnsi="Times New Roman" w:cs="Times New Roman"/>
        </w:rPr>
        <w:t>2. Исполнение контрактов</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ind w:firstLine="540"/>
        <w:jc w:val="both"/>
        <w:rPr>
          <w:rFonts w:ascii="Times New Roman" w:hAnsi="Times New Roman" w:cs="Times New Roman"/>
        </w:rPr>
      </w:pPr>
      <w:r w:rsidRPr="00925CBF">
        <w:rPr>
          <w:rFonts w:ascii="Times New Roman" w:hAnsi="Times New Roman" w:cs="Times New Roman"/>
        </w:rPr>
        <w:t xml:space="preserve">- осуществление приемки и оплаты поставленного товара, выполненной работы (ее результатов), оказанной услуги, не соответствующих условиям контрактов, например, не соответствующая модель оборудования, технические параметры оборудования, состав комплектующих, страна происхождения товара, срок гарантийных обязательств (нарушение </w:t>
      </w:r>
      <w:hyperlink r:id="rId18">
        <w:r w:rsidRPr="00925CBF">
          <w:rPr>
            <w:rFonts w:ascii="Times New Roman" w:hAnsi="Times New Roman" w:cs="Times New Roman"/>
          </w:rPr>
          <w:t>ч. 1</w:t>
        </w:r>
      </w:hyperlink>
      <w:r w:rsidRPr="00925CBF">
        <w:rPr>
          <w:rFonts w:ascii="Times New Roman" w:hAnsi="Times New Roman" w:cs="Times New Roman"/>
        </w:rPr>
        <w:t xml:space="preserve">, </w:t>
      </w:r>
      <w:hyperlink r:id="rId19">
        <w:r w:rsidRPr="00925CBF">
          <w:rPr>
            <w:rFonts w:ascii="Times New Roman" w:hAnsi="Times New Roman" w:cs="Times New Roman"/>
          </w:rPr>
          <w:t>ч. 7 ст. 94</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осуществление приемки и оплаты фактически не поставленных товаров, не выполненных работ, не оказанных услуг, например, оплачены фактически не выполненные работы по ремонту помещений, по уборке помещений (нарушение </w:t>
      </w:r>
      <w:hyperlink r:id="rId20">
        <w:r w:rsidRPr="00925CBF">
          <w:rPr>
            <w:rFonts w:ascii="Times New Roman" w:hAnsi="Times New Roman" w:cs="Times New Roman"/>
          </w:rPr>
          <w:t>ч. 1</w:t>
        </w:r>
      </w:hyperlink>
      <w:r w:rsidRPr="00925CBF">
        <w:rPr>
          <w:rFonts w:ascii="Times New Roman" w:hAnsi="Times New Roman" w:cs="Times New Roman"/>
        </w:rPr>
        <w:t xml:space="preserve">, </w:t>
      </w:r>
      <w:hyperlink r:id="rId21">
        <w:r w:rsidRPr="00925CBF">
          <w:rPr>
            <w:rFonts w:ascii="Times New Roman" w:hAnsi="Times New Roman" w:cs="Times New Roman"/>
          </w:rPr>
          <w:t>ч. 7 ст. 94</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изменение существенных условий контрактов в случаях и порядке, не предусмотренных законодательством Российской Федерации о контрактной системе, например, увеличение сроков исполнения контрактов по основаниям, не предусмотренным </w:t>
      </w:r>
      <w:hyperlink r:id="rId22">
        <w:r w:rsidRPr="00925CBF">
          <w:rPr>
            <w:rFonts w:ascii="Times New Roman" w:hAnsi="Times New Roman" w:cs="Times New Roman"/>
          </w:rPr>
          <w:t>Законом</w:t>
        </w:r>
      </w:hyperlink>
      <w:r w:rsidRPr="00925CBF">
        <w:rPr>
          <w:rFonts w:ascii="Times New Roman" w:hAnsi="Times New Roman" w:cs="Times New Roman"/>
        </w:rPr>
        <w:t xml:space="preserve"> N 44-ФЗ, изменение цены контракта без определения дополнительного объема работ, замена страны происхождения товара (нарушение </w:t>
      </w:r>
      <w:hyperlink r:id="rId23">
        <w:r w:rsidRPr="00925CBF">
          <w:rPr>
            <w:rFonts w:ascii="Times New Roman" w:hAnsi="Times New Roman" w:cs="Times New Roman"/>
          </w:rPr>
          <w:t>ч. 2 ст. 34</w:t>
        </w:r>
      </w:hyperlink>
      <w:r w:rsidRPr="00925CBF">
        <w:rPr>
          <w:rFonts w:ascii="Times New Roman" w:hAnsi="Times New Roman" w:cs="Times New Roman"/>
        </w:rPr>
        <w:t xml:space="preserve">, </w:t>
      </w:r>
      <w:hyperlink r:id="rId24">
        <w:r w:rsidRPr="00925CBF">
          <w:rPr>
            <w:rFonts w:ascii="Times New Roman" w:hAnsi="Times New Roman" w:cs="Times New Roman"/>
          </w:rPr>
          <w:t>ч. 1 ст. 95</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неприменение или некорректное применение мер ответственности к поставщикам (подрядчикам, исполнителям) за несвоевременное исполнение обязательств по контрактам, а также поставку товара, не соответствующего условиям контрактов, а именно, неверно рассчитаны размеры штрафов по контрактам (завышены/занижены), не осуществление претензионной работы (нарушение </w:t>
      </w:r>
      <w:hyperlink r:id="rId25">
        <w:r w:rsidRPr="00925CBF">
          <w:rPr>
            <w:rFonts w:ascii="Times New Roman" w:hAnsi="Times New Roman" w:cs="Times New Roman"/>
          </w:rPr>
          <w:t>ч. 6</w:t>
        </w:r>
      </w:hyperlink>
      <w:r w:rsidRPr="00925CBF">
        <w:rPr>
          <w:rFonts w:ascii="Times New Roman" w:hAnsi="Times New Roman" w:cs="Times New Roman"/>
        </w:rPr>
        <w:t xml:space="preserve">, </w:t>
      </w:r>
      <w:hyperlink r:id="rId26">
        <w:r w:rsidRPr="00925CBF">
          <w:rPr>
            <w:rFonts w:ascii="Times New Roman" w:hAnsi="Times New Roman" w:cs="Times New Roman"/>
          </w:rPr>
          <w:t>7</w:t>
        </w:r>
      </w:hyperlink>
      <w:r w:rsidRPr="00925CBF">
        <w:rPr>
          <w:rFonts w:ascii="Times New Roman" w:hAnsi="Times New Roman" w:cs="Times New Roman"/>
        </w:rPr>
        <w:t xml:space="preserve">, </w:t>
      </w:r>
      <w:hyperlink r:id="rId27">
        <w:r w:rsidRPr="00925CBF">
          <w:rPr>
            <w:rFonts w:ascii="Times New Roman" w:hAnsi="Times New Roman" w:cs="Times New Roman"/>
          </w:rPr>
          <w:t>8 ст. 34</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нарушение сроков приемки и оплаты товаров, работ, услуг, например, отсутствовали документы, обязательные для приемки товаров, работ, услуг; отсутствовала экспертиза поставленного товара, выполненной работы, оказанной услуги; просрочка оплаты обязательств по контрактам составляет от 2 до 397 дней (нарушение </w:t>
      </w:r>
      <w:hyperlink r:id="rId28">
        <w:r w:rsidRPr="00925CBF">
          <w:rPr>
            <w:rFonts w:ascii="Times New Roman" w:hAnsi="Times New Roman" w:cs="Times New Roman"/>
          </w:rPr>
          <w:t>ч. 13.1 ст. 34</w:t>
        </w:r>
      </w:hyperlink>
      <w:r w:rsidRPr="00925CBF">
        <w:rPr>
          <w:rFonts w:ascii="Times New Roman" w:hAnsi="Times New Roman" w:cs="Times New Roman"/>
        </w:rPr>
        <w:t xml:space="preserve">, </w:t>
      </w:r>
      <w:hyperlink r:id="rId29">
        <w:r w:rsidRPr="00925CBF">
          <w:rPr>
            <w:rFonts w:ascii="Times New Roman" w:hAnsi="Times New Roman" w:cs="Times New Roman"/>
          </w:rPr>
          <w:t>ч. 7 ст. 94</w:t>
        </w:r>
      </w:hyperlink>
      <w:r w:rsidRPr="00925CBF">
        <w:rPr>
          <w:rFonts w:ascii="Times New Roman" w:hAnsi="Times New Roman" w:cs="Times New Roman"/>
        </w:rPr>
        <w:t xml:space="preserve"> Закона N 44-ФЗ);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допускались случаи длительного (до 380 дней) неиспользования закупленного дорогостоящего оборудования в соответствии с целями закупки, что повлекло уменьшение периода полезного использования поставленного товара (нарушение </w:t>
      </w:r>
      <w:hyperlink r:id="rId30">
        <w:r w:rsidRPr="00925CBF">
          <w:rPr>
            <w:rFonts w:ascii="Times New Roman" w:hAnsi="Times New Roman" w:cs="Times New Roman"/>
          </w:rPr>
          <w:t>ст. 12</w:t>
        </w:r>
      </w:hyperlink>
      <w:r w:rsidRPr="00925CBF">
        <w:rPr>
          <w:rFonts w:ascii="Times New Roman" w:hAnsi="Times New Roman" w:cs="Times New Roman"/>
        </w:rPr>
        <w:t xml:space="preserve"> Закона N 44-ФЗ).</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Title"/>
        <w:jc w:val="center"/>
        <w:outlineLvl w:val="0"/>
        <w:rPr>
          <w:rFonts w:ascii="Times New Roman" w:hAnsi="Times New Roman" w:cs="Times New Roman"/>
        </w:rPr>
      </w:pPr>
      <w:r w:rsidRPr="00925CBF">
        <w:rPr>
          <w:rFonts w:ascii="Times New Roman" w:hAnsi="Times New Roman" w:cs="Times New Roman"/>
        </w:rPr>
        <w:t>3. Ведение реестра контрактов/договоров</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ind w:firstLine="540"/>
        <w:jc w:val="both"/>
        <w:rPr>
          <w:rFonts w:ascii="Times New Roman" w:hAnsi="Times New Roman" w:cs="Times New Roman"/>
        </w:rPr>
      </w:pPr>
      <w:r w:rsidRPr="00925CBF">
        <w:rPr>
          <w:rFonts w:ascii="Times New Roman" w:hAnsi="Times New Roman" w:cs="Times New Roman"/>
        </w:rPr>
        <w:t xml:space="preserve">- не включение, несвоевременное включение информации и документов в реестр контрактов/договоров Единой информационной системы в сфере закупок (далее - ЕИС), включение недостоверной информации (нарушение </w:t>
      </w:r>
      <w:hyperlink r:id="rId31">
        <w:r w:rsidRPr="00925CBF">
          <w:rPr>
            <w:rFonts w:ascii="Times New Roman" w:hAnsi="Times New Roman" w:cs="Times New Roman"/>
          </w:rPr>
          <w:t>ст. 103</w:t>
        </w:r>
      </w:hyperlink>
      <w:r w:rsidRPr="00925CBF">
        <w:rPr>
          <w:rFonts w:ascii="Times New Roman" w:hAnsi="Times New Roman" w:cs="Times New Roman"/>
        </w:rPr>
        <w:t xml:space="preserve"> Закона N 44-ФЗ, </w:t>
      </w:r>
      <w:hyperlink r:id="rId32">
        <w:r w:rsidRPr="00925CBF">
          <w:rPr>
            <w:rFonts w:ascii="Times New Roman" w:hAnsi="Times New Roman" w:cs="Times New Roman"/>
          </w:rPr>
          <w:t>ч. 2 ст. 4.1</w:t>
        </w:r>
      </w:hyperlink>
      <w:r w:rsidRPr="00925CBF">
        <w:rPr>
          <w:rFonts w:ascii="Times New Roman" w:hAnsi="Times New Roman" w:cs="Times New Roman"/>
        </w:rPr>
        <w:t xml:space="preserve"> Закона N 223-ФЗ)</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Title"/>
        <w:jc w:val="center"/>
        <w:outlineLvl w:val="0"/>
        <w:rPr>
          <w:rFonts w:ascii="Times New Roman" w:hAnsi="Times New Roman" w:cs="Times New Roman"/>
        </w:rPr>
      </w:pPr>
      <w:r w:rsidRPr="00925CBF">
        <w:rPr>
          <w:rFonts w:ascii="Times New Roman" w:hAnsi="Times New Roman" w:cs="Times New Roman"/>
        </w:rPr>
        <w:t>4. Применение национального режима при осуществлении закупок</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ind w:firstLine="540"/>
        <w:jc w:val="both"/>
        <w:rPr>
          <w:rFonts w:ascii="Times New Roman" w:hAnsi="Times New Roman" w:cs="Times New Roman"/>
        </w:rPr>
      </w:pPr>
      <w:r w:rsidRPr="00925CBF">
        <w:rPr>
          <w:rFonts w:ascii="Times New Roman" w:hAnsi="Times New Roman" w:cs="Times New Roman"/>
        </w:rPr>
        <w:lastRenderedPageBreak/>
        <w:t xml:space="preserve">- национальный режим не применяется или применяется с нарушением, а именно: при применении ограничений и условий допуска отдельных видов медицинских изделий, установленных </w:t>
      </w:r>
      <w:hyperlink r:id="rId33">
        <w:r w:rsidRPr="00925CBF">
          <w:rPr>
            <w:rFonts w:ascii="Times New Roman" w:hAnsi="Times New Roman" w:cs="Times New Roman"/>
          </w:rPr>
          <w:t>Постановлением</w:t>
        </w:r>
      </w:hyperlink>
      <w:r w:rsidRPr="00925CBF">
        <w:rPr>
          <w:rFonts w:ascii="Times New Roman" w:hAnsi="Times New Roman" w:cs="Times New Roman"/>
        </w:rPr>
        <w:t xml:space="preserve"> Правительства от 5 февраля 2015 г. N 102; при применении запретов допуска товаров, происходящих из иностранных государств, установленных Постановлениями Правительства от 16 ноября 2015 г. </w:t>
      </w:r>
      <w:hyperlink r:id="rId34">
        <w:r w:rsidRPr="00925CBF">
          <w:rPr>
            <w:rFonts w:ascii="Times New Roman" w:hAnsi="Times New Roman" w:cs="Times New Roman"/>
          </w:rPr>
          <w:t>N 1236</w:t>
        </w:r>
      </w:hyperlink>
      <w:r w:rsidRPr="00925CBF">
        <w:rPr>
          <w:rFonts w:ascii="Times New Roman" w:hAnsi="Times New Roman" w:cs="Times New Roman"/>
        </w:rPr>
        <w:t xml:space="preserve">, от 30 апреля 2020 г. </w:t>
      </w:r>
      <w:hyperlink r:id="rId35">
        <w:r w:rsidRPr="00925CBF">
          <w:rPr>
            <w:rFonts w:ascii="Times New Roman" w:hAnsi="Times New Roman" w:cs="Times New Roman"/>
          </w:rPr>
          <w:t>N 616</w:t>
        </w:r>
      </w:hyperlink>
      <w:r w:rsidRPr="00925CBF">
        <w:rPr>
          <w:rFonts w:ascii="Times New Roman" w:hAnsi="Times New Roman" w:cs="Times New Roman"/>
        </w:rPr>
        <w:t xml:space="preserve">; при применении ограничений, предусмотренных </w:t>
      </w:r>
      <w:hyperlink r:id="rId36">
        <w:r w:rsidRPr="00925CBF">
          <w:rPr>
            <w:rFonts w:ascii="Times New Roman" w:hAnsi="Times New Roman" w:cs="Times New Roman"/>
          </w:rPr>
          <w:t>Постановлением</w:t>
        </w:r>
      </w:hyperlink>
      <w:r w:rsidRPr="00925CBF">
        <w:rPr>
          <w:rFonts w:ascii="Times New Roman" w:hAnsi="Times New Roman" w:cs="Times New Roman"/>
        </w:rPr>
        <w:t xml:space="preserve"> Правительства от 30 ноября 2015 г. N 1289; при применении информация об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утвержденных </w:t>
      </w:r>
      <w:hyperlink r:id="rId37">
        <w:r w:rsidRPr="00925CBF">
          <w:rPr>
            <w:rFonts w:ascii="Times New Roman" w:hAnsi="Times New Roman" w:cs="Times New Roman"/>
          </w:rPr>
          <w:t>Приказом</w:t>
        </w:r>
      </w:hyperlink>
      <w:r w:rsidRPr="00925CBF">
        <w:rPr>
          <w:rFonts w:ascii="Times New Roman" w:hAnsi="Times New Roman" w:cs="Times New Roman"/>
        </w:rPr>
        <w:t xml:space="preserve"> Минфина России от 4 июня 2018 г. N 126н (нарушение </w:t>
      </w:r>
      <w:hyperlink r:id="rId38">
        <w:r w:rsidRPr="00925CBF">
          <w:rPr>
            <w:rFonts w:ascii="Times New Roman" w:hAnsi="Times New Roman" w:cs="Times New Roman"/>
          </w:rPr>
          <w:t>ст. 14</w:t>
        </w:r>
      </w:hyperlink>
      <w:r w:rsidRPr="00925CBF">
        <w:rPr>
          <w:rFonts w:ascii="Times New Roman" w:hAnsi="Times New Roman" w:cs="Times New Roman"/>
        </w:rPr>
        <w:t xml:space="preserve"> Закона N 44-ФЗ).</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Title"/>
        <w:jc w:val="center"/>
        <w:outlineLvl w:val="0"/>
        <w:rPr>
          <w:rFonts w:ascii="Times New Roman" w:hAnsi="Times New Roman" w:cs="Times New Roman"/>
        </w:rPr>
      </w:pPr>
      <w:r w:rsidRPr="00925CBF">
        <w:rPr>
          <w:rFonts w:ascii="Times New Roman" w:hAnsi="Times New Roman" w:cs="Times New Roman"/>
        </w:rPr>
        <w:t>5. Соблюдение требований, касающихся закупок у субъектов</w:t>
      </w:r>
    </w:p>
    <w:p w:rsidR="00414AC3" w:rsidRPr="00925CBF" w:rsidRDefault="00414AC3">
      <w:pPr>
        <w:pStyle w:val="ConsPlusTitle"/>
        <w:jc w:val="center"/>
        <w:rPr>
          <w:rFonts w:ascii="Times New Roman" w:hAnsi="Times New Roman" w:cs="Times New Roman"/>
        </w:rPr>
      </w:pPr>
      <w:r w:rsidRPr="00925CBF">
        <w:rPr>
          <w:rFonts w:ascii="Times New Roman" w:hAnsi="Times New Roman" w:cs="Times New Roman"/>
        </w:rPr>
        <w:t>малого предпринимательства, социально ориентированных</w:t>
      </w:r>
    </w:p>
    <w:p w:rsidR="00414AC3" w:rsidRPr="00925CBF" w:rsidRDefault="00414AC3">
      <w:pPr>
        <w:pStyle w:val="ConsPlusTitle"/>
        <w:jc w:val="center"/>
        <w:rPr>
          <w:rFonts w:ascii="Times New Roman" w:hAnsi="Times New Roman" w:cs="Times New Roman"/>
        </w:rPr>
      </w:pPr>
      <w:r w:rsidRPr="00925CBF">
        <w:rPr>
          <w:rFonts w:ascii="Times New Roman" w:hAnsi="Times New Roman" w:cs="Times New Roman"/>
        </w:rPr>
        <w:t>некоммерческих организаций (далее - СМП)</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ind w:firstLine="540"/>
        <w:jc w:val="both"/>
        <w:rPr>
          <w:rFonts w:ascii="Times New Roman" w:hAnsi="Times New Roman" w:cs="Times New Roman"/>
        </w:rPr>
      </w:pPr>
      <w:r w:rsidRPr="00925CBF">
        <w:rPr>
          <w:rFonts w:ascii="Times New Roman" w:hAnsi="Times New Roman" w:cs="Times New Roman"/>
        </w:rPr>
        <w:t xml:space="preserve">- не соблюдение минимальной доли закупок у СМП (нарушение </w:t>
      </w:r>
      <w:hyperlink r:id="rId39">
        <w:r w:rsidRPr="00925CBF">
          <w:rPr>
            <w:rFonts w:ascii="Times New Roman" w:hAnsi="Times New Roman" w:cs="Times New Roman"/>
          </w:rPr>
          <w:t>ч. 1 ст. 30</w:t>
        </w:r>
      </w:hyperlink>
      <w:r w:rsidRPr="00925CBF">
        <w:rPr>
          <w:rFonts w:ascii="Times New Roman" w:hAnsi="Times New Roman" w:cs="Times New Roman"/>
        </w:rPr>
        <w:t xml:space="preserve"> Закона N 44-ФЗ и </w:t>
      </w:r>
      <w:hyperlink r:id="rId40">
        <w:r w:rsidRPr="00925CBF">
          <w:rPr>
            <w:rFonts w:ascii="Times New Roman" w:hAnsi="Times New Roman" w:cs="Times New Roman"/>
          </w:rPr>
          <w:t>ч. 8.1 ст. 3</w:t>
        </w:r>
      </w:hyperlink>
      <w:r w:rsidRPr="00925CBF">
        <w:rPr>
          <w:rFonts w:ascii="Times New Roman" w:hAnsi="Times New Roman" w:cs="Times New Roman"/>
        </w:rPr>
        <w:t xml:space="preserve"> Закона N 223-ФЗ);</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несвоевременная публикация отчетов.</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На основании изложенного, исходя из характера выявленных нарушений, допущенных при осуществлении закупок, руководителям учреждений, подведомственных Минздраву России, необходимо принять исчерпывающие меры по недопущению вышеуказанных нарушений, усилить контроль за соблюдением норм законодательства Российской Федерации о контрактной системе в сфере закупок, обеспечить:</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при осуществлении закупок медицинских изделий соблюдение требований </w:t>
      </w:r>
      <w:hyperlink r:id="rId41">
        <w:r w:rsidRPr="00925CBF">
          <w:rPr>
            <w:rFonts w:ascii="Times New Roman" w:hAnsi="Times New Roman" w:cs="Times New Roman"/>
          </w:rPr>
          <w:t>Порядка</w:t>
        </w:r>
      </w:hyperlink>
      <w:r w:rsidRPr="00925CBF">
        <w:rPr>
          <w:rFonts w:ascii="Times New Roman" w:hAnsi="Times New Roman" w:cs="Times New Roman"/>
        </w:rPr>
        <w:t>, утвержденного приказом Минздрава России от 15 мая 2020 г. N 450н;</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 при определении и обосновании НМЦК при осуществлении закупок лекарственных препаратов соблюдение требований </w:t>
      </w:r>
      <w:hyperlink r:id="rId42">
        <w:r w:rsidRPr="00925CBF">
          <w:rPr>
            <w:rFonts w:ascii="Times New Roman" w:hAnsi="Times New Roman" w:cs="Times New Roman"/>
          </w:rPr>
          <w:t>Порядка</w:t>
        </w:r>
      </w:hyperlink>
      <w:r w:rsidRPr="00925CBF">
        <w:rPr>
          <w:rFonts w:ascii="Times New Roman" w:hAnsi="Times New Roman" w:cs="Times New Roman"/>
        </w:rPr>
        <w:t>, утвержденного приказом Минздрава России от 19 декабря 2019 г. N 1064н;</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при определении и обосновании НМЦК методом анализа рынка использование информации о ценах товаров, работ, услуг с сопоставимыми с планируемой закупкой коммерческими и (или) финансовыми условиями поставки, в том числе от поставщиков (подрядчиков, исполнителей), осуществляющих поставку идентичных (однородных) товаров, работ, услуг;</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осуществление своевременной приемки и оплаты поставленных товаров, выполненных работ, оказанных услуг;</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незамедлительное применение мер ответственности к поставщикам (подрядчикам, исполнителям) в случае нарушения ими условий и сроков исполнения контрактов;</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осуществление своевременного введения в эксплуатацию и использования поставленных товаров.</w:t>
      </w:r>
    </w:p>
    <w:p w:rsidR="00414AC3" w:rsidRPr="00925CBF" w:rsidRDefault="00414AC3">
      <w:pPr>
        <w:pStyle w:val="ConsPlusNormal"/>
        <w:spacing w:before="220"/>
        <w:ind w:firstLine="540"/>
        <w:jc w:val="both"/>
        <w:rPr>
          <w:rFonts w:ascii="Times New Roman" w:hAnsi="Times New Roman" w:cs="Times New Roman"/>
        </w:rPr>
      </w:pPr>
      <w:r w:rsidRPr="00925CBF">
        <w:rPr>
          <w:rFonts w:ascii="Times New Roman" w:hAnsi="Times New Roman" w:cs="Times New Roman"/>
        </w:rPr>
        <w:t xml:space="preserve">В целях исполнения федерального бюджета, утвержденного Федеральным </w:t>
      </w:r>
      <w:hyperlink r:id="rId43">
        <w:r w:rsidRPr="00925CBF">
          <w:rPr>
            <w:rFonts w:ascii="Times New Roman" w:hAnsi="Times New Roman" w:cs="Times New Roman"/>
          </w:rPr>
          <w:t>законом</w:t>
        </w:r>
      </w:hyperlink>
      <w:r w:rsidRPr="00925CBF">
        <w:rPr>
          <w:rFonts w:ascii="Times New Roman" w:hAnsi="Times New Roman" w:cs="Times New Roman"/>
        </w:rPr>
        <w:t xml:space="preserve"> от 5 декабря 2022 г. N 466-ФЗ "О федеральном бюджете на 2023 год и на плановый период 2024 и 2025 годов", просим организовать работу по своевременному заключению контрактов/договоров и принятию бюджетных обязательств в I квартале 2023 года.</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jc w:val="right"/>
        <w:rPr>
          <w:rFonts w:ascii="Times New Roman" w:hAnsi="Times New Roman" w:cs="Times New Roman"/>
        </w:rPr>
      </w:pPr>
      <w:r w:rsidRPr="00925CBF">
        <w:rPr>
          <w:rFonts w:ascii="Times New Roman" w:hAnsi="Times New Roman" w:cs="Times New Roman"/>
        </w:rPr>
        <w:t>Н.А.ХОРОВА</w:t>
      </w: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jc w:val="both"/>
        <w:rPr>
          <w:rFonts w:ascii="Times New Roman" w:hAnsi="Times New Roman" w:cs="Times New Roman"/>
        </w:rPr>
      </w:pPr>
    </w:p>
    <w:p w:rsidR="00414AC3" w:rsidRPr="00925CBF" w:rsidRDefault="00414AC3">
      <w:pPr>
        <w:pStyle w:val="ConsPlusNormal"/>
        <w:pBdr>
          <w:bottom w:val="single" w:sz="6" w:space="0" w:color="auto"/>
        </w:pBdr>
        <w:spacing w:before="100" w:after="100"/>
        <w:jc w:val="both"/>
        <w:rPr>
          <w:rFonts w:ascii="Times New Roman" w:hAnsi="Times New Roman" w:cs="Times New Roman"/>
          <w:sz w:val="2"/>
          <w:szCs w:val="2"/>
        </w:rPr>
      </w:pPr>
    </w:p>
    <w:p w:rsidR="00DC248F" w:rsidRPr="00925CBF" w:rsidRDefault="00925CBF">
      <w:pPr>
        <w:rPr>
          <w:rFonts w:ascii="Times New Roman" w:hAnsi="Times New Roman" w:cs="Times New Roman"/>
        </w:rPr>
      </w:pPr>
    </w:p>
    <w:sectPr w:rsidR="00DC248F" w:rsidRPr="00925CBF" w:rsidSect="00947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C3"/>
    <w:rsid w:val="001B2499"/>
    <w:rsid w:val="00414AC3"/>
    <w:rsid w:val="004A2C03"/>
    <w:rsid w:val="00925CBF"/>
    <w:rsid w:val="00E7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F64C4-D780-4FF7-BE2B-13D9CC63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A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4A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4A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C91CC9A6FB324CFD2279645CBC2D97F707F752E373B2999812788551370969F702534BAD759329BB703F53230BB5DBE2080FBEAD30FA7A4CP3H" TargetMode="External"/><Relationship Id="rId13" Type="http://schemas.openxmlformats.org/officeDocument/2006/relationships/hyperlink" Target="consultantplus://offline/ref=4DC91CC9A6FB324CFD2279645CBC2D97F704FF54E075B2999812788551370969F702534BAD75912CBF703F53230BB5DBE2080FBEAD30FA7A4CP3H" TargetMode="External"/><Relationship Id="rId18" Type="http://schemas.openxmlformats.org/officeDocument/2006/relationships/hyperlink" Target="consultantplus://offline/ref=4DC91CC9A6FB324CFD2279645CBC2D97F707F752E373B2999812788551370969F702534BAD749324BE703F53230BB5DBE2080FBEAD30FA7A4CP3H" TargetMode="External"/><Relationship Id="rId26" Type="http://schemas.openxmlformats.org/officeDocument/2006/relationships/hyperlink" Target="consultantplus://offline/ref=4DC91CC9A6FB324CFD2279645CBC2D97F707F752E373B2999812788551370969F702534BAB719526EB2A2F576A5DB8C6E21711BDB3304FP9H" TargetMode="External"/><Relationship Id="rId39" Type="http://schemas.openxmlformats.org/officeDocument/2006/relationships/hyperlink" Target="consultantplus://offline/ref=4DC91CC9A6FB324CFD2279645CBC2D97F707F752E373B2999812788551370969F7025348AF759926EB2A2F576A5DB8C6E21711BDB3304FP9H" TargetMode="External"/><Relationship Id="rId3" Type="http://schemas.openxmlformats.org/officeDocument/2006/relationships/webSettings" Target="webSettings.xml"/><Relationship Id="rId21" Type="http://schemas.openxmlformats.org/officeDocument/2006/relationships/hyperlink" Target="consultantplus://offline/ref=4DC91CC9A6FB324CFD2279645CBC2D97F707F752E373B2999812788551370969F7025348A4709026EB2A2F576A5DB8C6E21711BDB3304FP9H" TargetMode="External"/><Relationship Id="rId34" Type="http://schemas.openxmlformats.org/officeDocument/2006/relationships/hyperlink" Target="consultantplus://offline/ref=4DC91CC9A6FB324CFD2279645CBC2D97F705F151E676B2999812788551370969E5020B47AE758F2DBE6569026545PDH" TargetMode="External"/><Relationship Id="rId42" Type="http://schemas.openxmlformats.org/officeDocument/2006/relationships/hyperlink" Target="consultantplus://offline/ref=4DC91CC9A6FB324CFD2279645CBC2D97F002F657E37FB2999812788551370969F702534BAD75912CBC703F53230BB5DBE2080FBEAD30FA7A4CP3H" TargetMode="External"/><Relationship Id="rId7" Type="http://schemas.openxmlformats.org/officeDocument/2006/relationships/hyperlink" Target="consultantplus://offline/ref=4DC91CC9A6FB324CFD2279645CBC2D97F707F752E373B2999812788551370969F702534BAF75902EB42F3A463253BBD8FC160EA1B132F847PBH" TargetMode="External"/><Relationship Id="rId12" Type="http://schemas.openxmlformats.org/officeDocument/2006/relationships/hyperlink" Target="consultantplus://offline/ref=4DC91CC9A6FB324CFD2279645CBC2D97F707F752E373B2999812788551370969F702534BAD75902ABC703F53230BB5DBE2080FBEAD30FA7A4CP3H" TargetMode="External"/><Relationship Id="rId17" Type="http://schemas.openxmlformats.org/officeDocument/2006/relationships/hyperlink" Target="consultantplus://offline/ref=4DC91CC9A6FB324CFD2279645CBC2D97F707F752E373B2999812788551370969F702534BAD759329BC703F53230BB5DBE2080FBEAD30FA7A4CP3H" TargetMode="External"/><Relationship Id="rId25" Type="http://schemas.openxmlformats.org/officeDocument/2006/relationships/hyperlink" Target="consultantplus://offline/ref=4DC91CC9A6FB324CFD2279645CBC2D97F707F752E373B2999812788551370969F702534BAD74962CB8703F53230BB5DBE2080FBEAD30FA7A4CP3H" TargetMode="External"/><Relationship Id="rId33" Type="http://schemas.openxmlformats.org/officeDocument/2006/relationships/hyperlink" Target="consultantplus://offline/ref=4DC91CC9A6FB324CFD2279645CBC2D97F705F051E572B2999812788551370969E5020B47AE758F2DBE6569026545PDH" TargetMode="External"/><Relationship Id="rId38" Type="http://schemas.openxmlformats.org/officeDocument/2006/relationships/hyperlink" Target="consultantplus://offline/ref=4DC91CC9A6FB324CFD2279645CBC2D97F707F752E373B2999812788551370969F702534BAD75902CB9703F53230BB5DBE2080FBEAD30FA7A4CP3H" TargetMode="External"/><Relationship Id="rId2" Type="http://schemas.openxmlformats.org/officeDocument/2006/relationships/settings" Target="settings.xml"/><Relationship Id="rId16" Type="http://schemas.openxmlformats.org/officeDocument/2006/relationships/hyperlink" Target="consultantplus://offline/ref=4DC91CC9A6FB324CFD2279645CBC2D97F002F657E37FB2999812788551370969F702534BAD75912CBA703F53230BB5DBE2080FBEAD30FA7A4CP3H" TargetMode="External"/><Relationship Id="rId20" Type="http://schemas.openxmlformats.org/officeDocument/2006/relationships/hyperlink" Target="consultantplus://offline/ref=4DC91CC9A6FB324CFD2279645CBC2D97F707F752E373B2999812788551370969F702534BAD749324BE703F53230BB5DBE2080FBEAD30FA7A4CP3H" TargetMode="External"/><Relationship Id="rId29" Type="http://schemas.openxmlformats.org/officeDocument/2006/relationships/hyperlink" Target="consultantplus://offline/ref=4DC91CC9A6FB324CFD2279645CBC2D97F707F752E373B2999812788551370969F7025348A4709026EB2A2F576A5DB8C6E21711BDB3304FP9H" TargetMode="External"/><Relationship Id="rId41" Type="http://schemas.openxmlformats.org/officeDocument/2006/relationships/hyperlink" Target="consultantplus://offline/ref=4DC91CC9A6FB324CFD2279645CBC2D97F704FF54E075B2999812788551370969F702534BAD75912CBF703F53230BB5DBE2080FBEAD30FA7A4CP3H" TargetMode="External"/><Relationship Id="rId1" Type="http://schemas.openxmlformats.org/officeDocument/2006/relationships/styles" Target="styles.xml"/><Relationship Id="rId6" Type="http://schemas.openxmlformats.org/officeDocument/2006/relationships/hyperlink" Target="consultantplus://offline/ref=4DC91CC9A6FB324CFD2279645CBC2D97F707F752E373B2999812788551370969F702534BAD75932FB9703F53230BB5DBE2080FBEAD30FA7A4CP3H" TargetMode="External"/><Relationship Id="rId11" Type="http://schemas.openxmlformats.org/officeDocument/2006/relationships/hyperlink" Target="consultantplus://offline/ref=4DC91CC9A6FB324CFD2279645CBC2D97F704F25DE176B2999812788551370969E5020B47AE758F2DBE6569026545PDH" TargetMode="External"/><Relationship Id="rId24" Type="http://schemas.openxmlformats.org/officeDocument/2006/relationships/hyperlink" Target="consultantplus://offline/ref=4DC91CC9A6FB324CFD2279645CBC2D97F707F752E373B2999812788551370969F702534BAD74922CBF703F53230BB5DBE2080FBEAD30FA7A4CP3H" TargetMode="External"/><Relationship Id="rId32" Type="http://schemas.openxmlformats.org/officeDocument/2006/relationships/hyperlink" Target="consultantplus://offline/ref=4DC91CC9A6FB324CFD2279645CBC2D97F705F451E270B2999812788551370969F702534EAF709A79EE3F3E0F645EA6D8E3080DBFB143P1H" TargetMode="External"/><Relationship Id="rId37" Type="http://schemas.openxmlformats.org/officeDocument/2006/relationships/hyperlink" Target="consultantplus://offline/ref=4DC91CC9A6FB324CFD2279645CBC2D97F705F35DE772B2999812788551370969E5020B47AE758F2DBE6569026545PDH" TargetMode="External"/><Relationship Id="rId40" Type="http://schemas.openxmlformats.org/officeDocument/2006/relationships/hyperlink" Target="consultantplus://offline/ref=4DC91CC9A6FB324CFD2279645CBC2D97F705F451E270B2999812788551370969F7025348AC769A79EE3F3E0F645EA6D8E3080DBFB143P1H" TargetMode="External"/><Relationship Id="rId45" Type="http://schemas.openxmlformats.org/officeDocument/2006/relationships/theme" Target="theme/theme1.xml"/><Relationship Id="rId5" Type="http://schemas.openxmlformats.org/officeDocument/2006/relationships/hyperlink" Target="consultantplus://offline/ref=4DC91CC9A6FB324CFD2279645CBC2D97F707F752E373B2999812788551370969F702534BAE7D9126EB2A2F576A5DB8C6E21711BDB3304FP9H" TargetMode="External"/><Relationship Id="rId15" Type="http://schemas.openxmlformats.org/officeDocument/2006/relationships/hyperlink" Target="consultantplus://offline/ref=4DC91CC9A6FB324CFD2279645CBC2D97F002F657E37FB2999812788551370969F702534BAD75912CBC703F53230BB5DBE2080FBEAD30FA7A4CP3H" TargetMode="External"/><Relationship Id="rId23" Type="http://schemas.openxmlformats.org/officeDocument/2006/relationships/hyperlink" Target="consultantplus://offline/ref=4DC91CC9A6FB324CFD2279645CBC2D97F707F752E373B2999812788551370969F702534BAF75932DB42F3A463253BBD8FC160EA1B132F847PBH" TargetMode="External"/><Relationship Id="rId28" Type="http://schemas.openxmlformats.org/officeDocument/2006/relationships/hyperlink" Target="consultantplus://offline/ref=4DC91CC9A6FB324CFD2279645CBC2D97F707F752E373B2999812788551370969F702534BAF75932CB42F3A463253BBD8FC160EA1B132F847PBH" TargetMode="External"/><Relationship Id="rId36" Type="http://schemas.openxmlformats.org/officeDocument/2006/relationships/hyperlink" Target="consultantplus://offline/ref=4DC91CC9A6FB324CFD2279645CBC2D97F707F054E371B2999812788551370969E5020B47AE758F2DBE6569026545PDH" TargetMode="External"/><Relationship Id="rId10" Type="http://schemas.openxmlformats.org/officeDocument/2006/relationships/hyperlink" Target="consultantplus://offline/ref=4DC91CC9A6FB324CFD226E6E5CBC2D97F401F053EB74B2999812788551370969E5020B47AE758F2DBE6569026545PDH" TargetMode="External"/><Relationship Id="rId19" Type="http://schemas.openxmlformats.org/officeDocument/2006/relationships/hyperlink" Target="consultantplus://offline/ref=4DC91CC9A6FB324CFD2279645CBC2D97F707F752E373B2999812788551370969F7025348A4709026EB2A2F576A5DB8C6E21711BDB3304FP9H" TargetMode="External"/><Relationship Id="rId31" Type="http://schemas.openxmlformats.org/officeDocument/2006/relationships/hyperlink" Target="consultantplus://offline/ref=4DC91CC9A6FB324CFD2279645CBC2D97F707F752E373B2999812788551370969F702534BAD74952ABB703F53230BB5DBE2080FBEAD30FA7A4CP3H" TargetMode="External"/><Relationship Id="rId44" Type="http://schemas.openxmlformats.org/officeDocument/2006/relationships/fontTable" Target="fontTable.xml"/><Relationship Id="rId4" Type="http://schemas.openxmlformats.org/officeDocument/2006/relationships/hyperlink" Target="consultantplus://offline/ref=4DC91CC9A6FB324CFD2279645CBC2D97F705F451E270B2999812788551370969E5020B47AE758F2DBE6569026545PDH" TargetMode="External"/><Relationship Id="rId9" Type="http://schemas.openxmlformats.org/officeDocument/2006/relationships/hyperlink" Target="consultantplus://offline/ref=4DC91CC9A6FB324CFD226E6E5CBC2D97F40FF350EA72B2999812788551370969E5020B47AE758F2DBE6569026545PDH" TargetMode="External"/><Relationship Id="rId14" Type="http://schemas.openxmlformats.org/officeDocument/2006/relationships/hyperlink" Target="consultantplus://offline/ref=4DC91CC9A6FB324CFD2279645CBC2D97F704FF54E075B2999812788551370969F702534BAD75912EBE703F53230BB5DBE2080FBEAD30FA7A4CP3H" TargetMode="External"/><Relationship Id="rId22" Type="http://schemas.openxmlformats.org/officeDocument/2006/relationships/hyperlink" Target="consultantplus://offline/ref=4DC91CC9A6FB324CFD2279645CBC2D97F707F752E373B2999812788551370969E5020B47AE758F2DBE6569026545PDH" TargetMode="External"/><Relationship Id="rId27" Type="http://schemas.openxmlformats.org/officeDocument/2006/relationships/hyperlink" Target="consultantplus://offline/ref=4DC91CC9A6FB324CFD2279645CBC2D97F707F752E373B2999812788551370969F702534BAC709926EB2A2F576A5DB8C6E21711BDB3304FP9H" TargetMode="External"/><Relationship Id="rId30" Type="http://schemas.openxmlformats.org/officeDocument/2006/relationships/hyperlink" Target="consultantplus://offline/ref=4DC91CC9A6FB324CFD2279645CBC2D97F707F752E373B2999812788551370969F702534BAD75902DB7703F53230BB5DBE2080FBEAD30FA7A4CP3H" TargetMode="External"/><Relationship Id="rId35" Type="http://schemas.openxmlformats.org/officeDocument/2006/relationships/hyperlink" Target="consultantplus://offline/ref=4DC91CC9A6FB324CFD2279645CBC2D97F705F05CE676B2999812788551370969E5020B47AE758F2DBE6569026545PDH" TargetMode="External"/><Relationship Id="rId43" Type="http://schemas.openxmlformats.org/officeDocument/2006/relationships/hyperlink" Target="consultantplus://offline/ref=4DC91CC9A6FB324CFD2279645CBC2D97F705F457EA7FB2999812788551370969E5020B47AE758F2DBE6569026545P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2375</Words>
  <Characters>13542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Анна Ю. Шульц</cp:lastModifiedBy>
  <cp:revision>3</cp:revision>
  <dcterms:created xsi:type="dcterms:W3CDTF">2023-01-30T07:15:00Z</dcterms:created>
  <dcterms:modified xsi:type="dcterms:W3CDTF">2023-02-03T08:58:00Z</dcterms:modified>
</cp:coreProperties>
</file>